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72C" w:rsidRDefault="004F3094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72C" w:rsidRDefault="006D272C">
      <w:pPr>
        <w:pStyle w:val="NoSpacing"/>
        <w:rPr>
          <w:rFonts w:ascii="Arial" w:hAnsi="Arial" w:cs="Arial"/>
          <w:b/>
          <w:sz w:val="14"/>
          <w:szCs w:val="14"/>
        </w:rPr>
      </w:pPr>
    </w:p>
    <w:p w:rsidR="006D272C" w:rsidRDefault="004F3094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6D272C" w:rsidRDefault="006D272C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6D272C" w:rsidRDefault="006D272C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6D272C" w:rsidRDefault="00AA0249" w:rsidP="0000614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06140">
              <w:rPr>
                <w:rFonts w:asciiTheme="majorHAnsi" w:hAnsiTheme="majorHAnsi"/>
                <w:b/>
                <w:sz w:val="18"/>
                <w:szCs w:val="18"/>
              </w:rPr>
              <w:t>Odabrana poglavlja neorganske hemije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00614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06140">
              <w:rPr>
                <w:rFonts w:asciiTheme="majorHAnsi" w:hAnsiTheme="majorHAnsi" w:cs="Arial"/>
                <w:b/>
                <w:sz w:val="18"/>
                <w:szCs w:val="18"/>
              </w:rPr>
              <w:t>opnh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6D272C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6D272C" w:rsidRDefault="00AA0249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4F3094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3D32A3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3D32A3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6D272C" w:rsidRDefault="006D272C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6D272C" w:rsidRDefault="006D272C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6D272C" w:rsidRDefault="004F309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6D272C" w:rsidRDefault="004F3094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33,75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6D272C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1D37D2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D37D2">
              <w:rPr>
                <w:rFonts w:asciiTheme="majorHAnsi" w:hAnsiTheme="majorHAnsi" w:cs="Arial"/>
                <w:b/>
                <w:sz w:val="18"/>
                <w:szCs w:val="18"/>
              </w:rPr>
              <w:t>85,71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bookmarkStart w:id="3" w:name="_GoBack"/>
            <w:bookmarkEnd w:id="3"/>
            <w:r w:rsidR="004F3094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1D37D2">
            <w:pPr>
              <w:pStyle w:val="NoSpacing"/>
              <w:ind w:rightChars="-182" w:right="-400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11</w:t>
            </w:r>
            <w:r w:rsidR="001D37D2">
              <w:rPr>
                <w:rFonts w:asciiTheme="majorHAnsi" w:hAnsiTheme="majorHAnsi"/>
                <w:b/>
                <w:sz w:val="18"/>
                <w:szCs w:val="18"/>
              </w:rPr>
              <w:t>9,46</w:t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PMF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00614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C4A76" w:rsidRPr="009C4A76">
              <w:rPr>
                <w:rFonts w:asciiTheme="majorHAnsi" w:hAnsiTheme="majorHAnsi" w:cs="Arial"/>
                <w:b/>
                <w:sz w:val="18"/>
                <w:szCs w:val="18"/>
              </w:rPr>
              <w:t>Hemija/ Hemija/usmjerenj</w:t>
            </w:r>
            <w:r w:rsidR="00006140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 w:rsidR="00240CFC">
              <w:rPr>
                <w:rFonts w:asciiTheme="majorHAnsi" w:hAnsiTheme="majorHAnsi" w:cs="Arial"/>
                <w:b/>
                <w:sz w:val="18"/>
                <w:szCs w:val="18"/>
              </w:rPr>
              <w:t>:</w:t>
            </w:r>
            <w:r w:rsidR="00006140">
              <w:rPr>
                <w:rFonts w:asciiTheme="majorHAnsi" w:hAnsiTheme="majorHAnsi" w:cs="Arial"/>
                <w:b/>
                <w:sz w:val="18"/>
                <w:szCs w:val="18"/>
              </w:rPr>
              <w:t xml:space="preserve">Edukacija u hemiji, Primijenjena </w:t>
            </w:r>
            <w:r w:rsidR="009C4A76" w:rsidRPr="009C4A76">
              <w:rPr>
                <w:rFonts w:asciiTheme="majorHAnsi" w:hAnsiTheme="majorHAnsi" w:cs="Arial"/>
                <w:b/>
                <w:sz w:val="18"/>
                <w:szCs w:val="18"/>
              </w:rPr>
              <w:t xml:space="preserve"> hemija</w:t>
            </w:r>
            <w:r w:rsidR="001D37D2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006140">
              <w:rPr>
                <w:rFonts w:asciiTheme="majorHAnsi" w:hAnsiTheme="majorHAnsi" w:cs="Arial"/>
                <w:b/>
                <w:sz w:val="18"/>
                <w:szCs w:val="18"/>
              </w:rPr>
              <w:t>i Hemija okoline i kontrole kvaliteta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6D272C" w:rsidRDefault="00AA0249" w:rsidP="0000614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 xml:space="preserve">prof.dr. </w:t>
            </w:r>
            <w:r w:rsidR="00006140">
              <w:rPr>
                <w:rFonts w:asciiTheme="majorHAnsi" w:hAnsiTheme="majorHAnsi" w:cs="Arial"/>
                <w:b/>
                <w:sz w:val="18"/>
                <w:szCs w:val="18"/>
              </w:rPr>
              <w:t>Amira Cipurković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06140" w:rsidRPr="00006140" w:rsidRDefault="00AA0249" w:rsidP="0000614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06140" w:rsidRPr="00006140">
              <w:rPr>
                <w:rFonts w:asciiTheme="majorHAnsi" w:hAnsiTheme="majorHAnsi" w:cs="Arial"/>
                <w:b/>
                <w:sz w:val="18"/>
                <w:szCs w:val="18"/>
              </w:rPr>
              <w:t>Upoznavanje studenata sa:</w:t>
            </w:r>
          </w:p>
          <w:p w:rsidR="00006140" w:rsidRPr="00006140" w:rsidRDefault="00006140" w:rsidP="0000614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06140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- teoretskim osnovama  fundamentalnih metoda i savremenih tehnika koje se primjenjuju pri sintezi složenih neorganskih produkata, prvenstveno kompleksnih spojeva</w:t>
            </w:r>
          </w:p>
          <w:p w:rsidR="00006140" w:rsidRPr="00006140" w:rsidRDefault="00006140" w:rsidP="0000614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06140">
              <w:rPr>
                <w:rFonts w:asciiTheme="majorHAnsi" w:hAnsiTheme="majorHAnsi" w:cs="Arial"/>
                <w:b/>
                <w:sz w:val="18"/>
                <w:szCs w:val="18"/>
              </w:rPr>
              <w:t>- određivanjem stukture, svojstava, vrste i dužine veza sintetskih produkata</w:t>
            </w:r>
          </w:p>
          <w:p w:rsidR="00006140" w:rsidRPr="00006140" w:rsidRDefault="00006140" w:rsidP="0000614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06140">
              <w:rPr>
                <w:rFonts w:asciiTheme="majorHAnsi" w:hAnsiTheme="majorHAnsi" w:cs="Arial"/>
                <w:b/>
                <w:sz w:val="18"/>
                <w:szCs w:val="18"/>
              </w:rPr>
              <w:t xml:space="preserve">- njihovom reaktivnosti i </w:t>
            </w:r>
          </w:p>
          <w:p w:rsidR="006D272C" w:rsidRDefault="00006140" w:rsidP="0000614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06140">
              <w:rPr>
                <w:rFonts w:asciiTheme="majorHAnsi" w:hAnsiTheme="majorHAnsi" w:cs="Arial"/>
                <w:b/>
                <w:sz w:val="18"/>
                <w:szCs w:val="18"/>
              </w:rPr>
              <w:t>- biološkom značaju.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00614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06140" w:rsidRPr="00006140">
              <w:rPr>
                <w:rFonts w:asciiTheme="majorHAnsi" w:hAnsiTheme="majorHAnsi" w:cs="Arial"/>
                <w:b/>
                <w:sz w:val="18"/>
                <w:szCs w:val="18"/>
              </w:rPr>
              <w:t xml:space="preserve">Nakon uspješno savladanog nastavog programa predmeta,  studenti će biti sposobni da usavrše  fundamentalna znanja o metodama i tehnikama  dobivanja, osobinama i biološkom značaju prirodnih i sintetskih koordinacijskih spojeva, te da iste primjene u samostalnom naučno - istraživačkom  radu. </w:t>
            </w:r>
            <w:r w:rsidR="00006140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006140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006140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006140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006140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00614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06140" w:rsidRPr="00006140">
              <w:rPr>
                <w:rFonts w:asciiTheme="majorHAnsi" w:hAnsiTheme="majorHAnsi"/>
                <w:b/>
                <w:sz w:val="18"/>
                <w:szCs w:val="18"/>
              </w:rPr>
              <w:t>Struktura molekula: teorija molekulskih orbitala čvrstih materija, simetrija orbitala, primjena simetrije; čvrste materije: struktura i kristalne rešetke, ionski čvrsti spojevi; koordinacijsko-kompleksni spojevi: struktura i simetrija, izomeri, teorije, ravnoteže, mehanizmi i brzina supstitucije liganada, kompleksi bora, karbona, olova i drugih elemenata; fulareni, prstenasti i klaster spojevi elemenata p-bloka, reakcijski mehanizmi kompleksa d-bloka; kompleksni spojevi elemenata d- i f-bloka; hemija bioelemenata (kisika, azota, alkalnih i zemnoalakalnih elemenata i dr.)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06140" w:rsidRPr="00006140" w:rsidRDefault="00AA0249" w:rsidP="0000614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06140" w:rsidRPr="00006140">
              <w:rPr>
                <w:rFonts w:asciiTheme="majorHAnsi" w:hAnsiTheme="majorHAnsi" w:cs="Arial"/>
                <w:b/>
                <w:sz w:val="18"/>
                <w:szCs w:val="18"/>
              </w:rPr>
              <w:t>- predavanja uz aktivno učešće i diskusije studenata</w:t>
            </w:r>
          </w:p>
          <w:p w:rsidR="00006140" w:rsidRPr="00006140" w:rsidRDefault="00006140" w:rsidP="0000614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06140">
              <w:rPr>
                <w:rFonts w:asciiTheme="majorHAnsi" w:hAnsiTheme="majorHAnsi" w:cs="Arial"/>
                <w:b/>
                <w:sz w:val="18"/>
                <w:szCs w:val="18"/>
              </w:rPr>
              <w:t>- seminarski radovi</w:t>
            </w:r>
          </w:p>
          <w:p w:rsidR="006D272C" w:rsidRDefault="00006140" w:rsidP="0000614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06140">
              <w:rPr>
                <w:rFonts w:asciiTheme="majorHAnsi" w:hAnsiTheme="majorHAnsi" w:cs="Arial"/>
                <w:b/>
                <w:sz w:val="18"/>
                <w:szCs w:val="18"/>
              </w:rPr>
              <w:t>- konsultacije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D37D2" w:rsidRPr="001D37D2" w:rsidRDefault="00AA0249" w:rsidP="001D37D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D37D2" w:rsidRPr="001D37D2">
              <w:rPr>
                <w:rFonts w:asciiTheme="majorHAnsi" w:hAnsiTheme="majorHAnsi"/>
                <w:b/>
                <w:sz w:val="18"/>
                <w:szCs w:val="18"/>
              </w:rPr>
              <w:t xml:space="preserve">Za kontinuiranu aktivnost i prisustvo na predavanjima u toku cijelog semestra student može ostvariti maksimalno 10 bodova. </w:t>
            </w:r>
          </w:p>
          <w:p w:rsidR="001D37D2" w:rsidRPr="001D37D2" w:rsidRDefault="001D37D2" w:rsidP="001D37D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1D37D2">
              <w:rPr>
                <w:rFonts w:asciiTheme="majorHAnsi" w:hAnsiTheme="majorHAnsi"/>
                <w:b/>
                <w:sz w:val="18"/>
                <w:szCs w:val="18"/>
              </w:rPr>
              <w:t xml:space="preserve">Studenti pismeno polažu dva testa na kojima mogu ostvariti maksimalno 20 bodova. Svaki test se sastoji od  teoretskih pitanja koja se tiču  obrađenih tema sa predavanja. </w:t>
            </w:r>
          </w:p>
          <w:p w:rsidR="001D37D2" w:rsidRPr="001D37D2" w:rsidRDefault="001D37D2" w:rsidP="001D37D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1D37D2">
              <w:rPr>
                <w:rFonts w:asciiTheme="majorHAnsi" w:hAnsiTheme="majorHAnsi"/>
                <w:b/>
                <w:sz w:val="18"/>
                <w:szCs w:val="18"/>
              </w:rPr>
              <w:t xml:space="preserve">Nakon završetka semestra studenti pismeno polažu završni ispit, na kojem mogu ostvariti maksimalno 50 bodova. </w:t>
            </w:r>
          </w:p>
          <w:p w:rsidR="001D37D2" w:rsidRPr="001D37D2" w:rsidRDefault="001D37D2" w:rsidP="001D37D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1D37D2">
              <w:rPr>
                <w:rFonts w:asciiTheme="majorHAnsi" w:hAnsiTheme="majorHAnsi"/>
                <w:b/>
                <w:sz w:val="18"/>
                <w:szCs w:val="18"/>
              </w:rPr>
              <w:t xml:space="preserve">U toku semestra studenti usmeno brane seminarski rad na zadanu temu, te mogu iz ove aktivnosti osvojiti maksimalno 20 bodova. </w:t>
            </w:r>
          </w:p>
          <w:p w:rsidR="001D37D2" w:rsidRPr="001D37D2" w:rsidRDefault="001D37D2" w:rsidP="001D37D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1D37D2">
              <w:rPr>
                <w:rFonts w:asciiTheme="majorHAnsi" w:hAnsiTheme="majorHAnsi"/>
                <w:b/>
                <w:sz w:val="18"/>
                <w:szCs w:val="18"/>
              </w:rPr>
              <w:t xml:space="preserve">Provjere na svim oblicima znanja priznaju se kao kumulativni ispit ukoliko je postignuti rezultat pozitivan nakon svake pojedinačne provjere. </w:t>
            </w:r>
          </w:p>
          <w:p w:rsidR="006D272C" w:rsidRDefault="001D37D2" w:rsidP="001D37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D37D2">
              <w:rPr>
                <w:rFonts w:asciiTheme="majorHAnsi" w:hAnsiTheme="majorHAnsi"/>
                <w:b/>
                <w:sz w:val="18"/>
                <w:szCs w:val="18"/>
              </w:rPr>
              <w:t>Da bi student položio predmet mora ostvariti minimalno 55 kumulativnih bodova.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D37D2" w:rsidRPr="001D37D2" w:rsidRDefault="00AA0249" w:rsidP="001D37D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D37D2" w:rsidRPr="001D37D2">
              <w:rPr>
                <w:rFonts w:asciiTheme="majorHAnsi" w:hAnsiTheme="majorHAnsi"/>
                <w:b/>
                <w:sz w:val="18"/>
                <w:szCs w:val="18"/>
              </w:rPr>
              <w:t>Ocjena na ispitu zasnovana je na ukupnom broju bodova koje je student stekao ispunjavanjem predispitnih obaveza i polaganjem ispita, a prema kvalitetu stečenih znanja i vještina, i sadrži maksimalno 100 bodova, te se utvrđuje prema slijedećoj skali:</w:t>
            </w:r>
          </w:p>
          <w:p w:rsidR="001D37D2" w:rsidRPr="001D37D2" w:rsidRDefault="001D37D2" w:rsidP="001D37D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1D37D2">
              <w:rPr>
                <w:rFonts w:asciiTheme="majorHAnsi" w:hAnsiTheme="majorHAnsi"/>
                <w:b/>
                <w:sz w:val="18"/>
                <w:szCs w:val="18"/>
              </w:rPr>
              <w:t xml:space="preserve">Obaveze studenta                Bodovi </w:t>
            </w:r>
          </w:p>
          <w:p w:rsidR="001D37D2" w:rsidRPr="001D37D2" w:rsidRDefault="001D37D2" w:rsidP="001D37D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1D37D2">
              <w:rPr>
                <w:rFonts w:asciiTheme="majorHAnsi" w:hAnsiTheme="majorHAnsi"/>
                <w:b/>
                <w:sz w:val="18"/>
                <w:szCs w:val="18"/>
              </w:rPr>
              <w:t>Prisustvo na predavanju         5</w:t>
            </w:r>
          </w:p>
          <w:p w:rsidR="001D37D2" w:rsidRPr="001D37D2" w:rsidRDefault="001D37D2" w:rsidP="001D37D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1D37D2">
              <w:rPr>
                <w:rFonts w:asciiTheme="majorHAnsi" w:hAnsiTheme="majorHAnsi"/>
                <w:b/>
                <w:sz w:val="18"/>
                <w:szCs w:val="18"/>
              </w:rPr>
              <w:t>Aktivnost studenta                   5</w:t>
            </w:r>
          </w:p>
          <w:p w:rsidR="001D37D2" w:rsidRPr="001D37D2" w:rsidRDefault="001D37D2" w:rsidP="001D37D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1D37D2">
              <w:rPr>
                <w:rFonts w:asciiTheme="majorHAnsi" w:hAnsiTheme="majorHAnsi"/>
                <w:b/>
                <w:sz w:val="18"/>
                <w:szCs w:val="18"/>
              </w:rPr>
              <w:t>Testovi                                      20</w:t>
            </w:r>
          </w:p>
          <w:p w:rsidR="001D37D2" w:rsidRPr="001D37D2" w:rsidRDefault="001D37D2" w:rsidP="001D37D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1D37D2">
              <w:rPr>
                <w:rFonts w:asciiTheme="majorHAnsi" w:hAnsiTheme="majorHAnsi"/>
                <w:b/>
                <w:sz w:val="18"/>
                <w:szCs w:val="18"/>
              </w:rPr>
              <w:t>Seminarski  rad                       20</w:t>
            </w:r>
          </w:p>
          <w:p w:rsidR="006D272C" w:rsidRDefault="001D37D2" w:rsidP="001D37D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1D37D2">
              <w:rPr>
                <w:rFonts w:asciiTheme="majorHAnsi" w:hAnsiTheme="majorHAnsi"/>
                <w:b/>
                <w:sz w:val="18"/>
                <w:szCs w:val="18"/>
              </w:rPr>
              <w:t>Završni ispit                             50</w:t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Sistem ocjenjivanja: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šest (6) 55-64 bodova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sedam (7) 65-74 bodova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osam (8) 75-84 bodova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devet (9) 85-94 bodova</w:t>
            </w:r>
          </w:p>
          <w:p w:rsidR="006D272C" w:rsidRDefault="004F309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deset (10) 95-100 bodova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D37D2" w:rsidRPr="001D37D2" w:rsidRDefault="00AA0249" w:rsidP="001D37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D37D2" w:rsidRPr="001D37D2">
              <w:rPr>
                <w:rFonts w:asciiTheme="majorHAnsi" w:hAnsiTheme="majorHAnsi" w:cs="Arial"/>
                <w:b/>
                <w:sz w:val="18"/>
                <w:szCs w:val="18"/>
              </w:rPr>
              <w:t>1.A. Cipurković, Bioneorganska hemija</w:t>
            </w:r>
          </w:p>
          <w:p w:rsidR="001D37D2" w:rsidRPr="001D37D2" w:rsidRDefault="001D37D2" w:rsidP="001D37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D37D2">
              <w:rPr>
                <w:rFonts w:asciiTheme="majorHAnsi" w:hAnsiTheme="majorHAnsi" w:cs="Arial"/>
                <w:b/>
                <w:sz w:val="18"/>
                <w:szCs w:val="18"/>
              </w:rPr>
              <w:t>2. D.F. Shriver, P.W. Atkins, C.H. Langford: Inorganic Chemistry, Oxford University Press, 2010.</w:t>
            </w:r>
          </w:p>
          <w:p w:rsidR="006D272C" w:rsidRDefault="001D37D2" w:rsidP="001D37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D37D2">
              <w:rPr>
                <w:rFonts w:asciiTheme="majorHAnsi" w:hAnsiTheme="majorHAnsi" w:cs="Arial"/>
                <w:b/>
                <w:sz w:val="18"/>
                <w:szCs w:val="18"/>
              </w:rPr>
              <w:t>3. P. Atkins, L. Jones: Chemistry, Molecules, Matter and Change, Forth, ed. W. H. Freman and Com, New York, 1998.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1D37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D37D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1D37D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1D37D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1D37D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1D37D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65790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657906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657906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6D272C" w:rsidRDefault="00AA0249" w:rsidP="005C3BF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C3BFA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4F3094" w:rsidRPr="005C3BFA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5C3BFA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5C3BFA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C3BFA" w:rsidRPr="00006140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006140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006140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006140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006140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006140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6D272C" w:rsidRDefault="006D272C">
      <w:pPr>
        <w:spacing w:after="0" w:line="240" w:lineRule="auto"/>
        <w:rPr>
          <w:rFonts w:ascii="Book Antiqua" w:hAnsi="Book Antiqua"/>
        </w:rPr>
      </w:pPr>
    </w:p>
    <w:sectPr w:rsidR="006D272C" w:rsidSect="006D272C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32A3" w:rsidRDefault="003D32A3">
      <w:pPr>
        <w:spacing w:line="240" w:lineRule="auto"/>
      </w:pPr>
      <w:r>
        <w:separator/>
      </w:r>
    </w:p>
  </w:endnote>
  <w:endnote w:type="continuationSeparator" w:id="0">
    <w:p w:rsidR="003D32A3" w:rsidRDefault="003D32A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6D272C">
      <w:trPr>
        <w:trHeight w:val="445"/>
      </w:trPr>
      <w:tc>
        <w:tcPr>
          <w:tcW w:w="1470" w:type="dxa"/>
          <w:tcMar>
            <w:top w:w="28" w:type="dxa"/>
          </w:tcMar>
        </w:tcPr>
        <w:p w:rsidR="006D272C" w:rsidRDefault="00AA0249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4F3094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006140">
            <w:rPr>
              <w:rFonts w:ascii="Cambria" w:hAnsi="Cambria" w:cs="Calibri"/>
              <w:noProof/>
              <w:sz w:val="16"/>
              <w:szCs w:val="16"/>
            </w:rPr>
            <w:t>21.11.2025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AA0249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B939FB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AA0249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B939FB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6D272C" w:rsidRDefault="006D272C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32A3" w:rsidRDefault="003D32A3">
      <w:pPr>
        <w:spacing w:after="0"/>
      </w:pPr>
      <w:r>
        <w:separator/>
      </w:r>
    </w:p>
  </w:footnote>
  <w:footnote w:type="continuationSeparator" w:id="0">
    <w:p w:rsidR="003D32A3" w:rsidRDefault="003D32A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72C" w:rsidRDefault="006D272C">
    <w:pPr>
      <w:pStyle w:val="Header"/>
    </w:pPr>
  </w:p>
  <w:p w:rsidR="006D272C" w:rsidRDefault="006D27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6140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D37D2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0CFC"/>
    <w:rsid w:val="00243A9F"/>
    <w:rsid w:val="00244AED"/>
    <w:rsid w:val="00252D30"/>
    <w:rsid w:val="0026034D"/>
    <w:rsid w:val="00263142"/>
    <w:rsid w:val="00264B55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B7E71"/>
    <w:rsid w:val="003C540A"/>
    <w:rsid w:val="003D1554"/>
    <w:rsid w:val="003D2A22"/>
    <w:rsid w:val="003D32A3"/>
    <w:rsid w:val="003D57E1"/>
    <w:rsid w:val="003D60DC"/>
    <w:rsid w:val="003D6D79"/>
    <w:rsid w:val="003E0A70"/>
    <w:rsid w:val="003E3A6B"/>
    <w:rsid w:val="003F0F4F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3094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3BFA"/>
    <w:rsid w:val="005C4D48"/>
    <w:rsid w:val="005C70FC"/>
    <w:rsid w:val="005D1421"/>
    <w:rsid w:val="005D6DDF"/>
    <w:rsid w:val="005E141C"/>
    <w:rsid w:val="005E1CC7"/>
    <w:rsid w:val="005F486C"/>
    <w:rsid w:val="0060093D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57906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72C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342D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C4A76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1C8B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0249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39FB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2AA5"/>
    <w:rsid w:val="00D20F08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0B5A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0F6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011522BF"/>
    <w:rsid w:val="05C614B0"/>
    <w:rsid w:val="08620127"/>
    <w:rsid w:val="118655CA"/>
    <w:rsid w:val="157D1A9E"/>
    <w:rsid w:val="1CEE46F1"/>
    <w:rsid w:val="20C70BF3"/>
    <w:rsid w:val="263122B6"/>
    <w:rsid w:val="2B4E6DDE"/>
    <w:rsid w:val="32A11C70"/>
    <w:rsid w:val="33A0386D"/>
    <w:rsid w:val="4056719A"/>
    <w:rsid w:val="42BF5214"/>
    <w:rsid w:val="4719384D"/>
    <w:rsid w:val="4C3811AC"/>
    <w:rsid w:val="4CD7384D"/>
    <w:rsid w:val="5074128E"/>
    <w:rsid w:val="54D95339"/>
    <w:rsid w:val="68457FA1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D4CBCB-E87C-4040-BB50-FA3960EAE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locked="1" w:semiHidden="1" w:unhideWhenUsed="1"/>
    <w:lsdException w:name="page number" w:locked="1" w:uiPriority="0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27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6D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6D272C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6D272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6D272C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6D272C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6D272C"/>
    <w:rPr>
      <w:vertAlign w:val="superscript"/>
    </w:rPr>
  </w:style>
  <w:style w:type="paragraph" w:styleId="FootnoteText">
    <w:name w:val="footnote text"/>
    <w:basedOn w:val="Normal"/>
    <w:semiHidden/>
    <w:locked/>
    <w:rsid w:val="006D272C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6D272C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6D272C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6D272C"/>
  </w:style>
  <w:style w:type="paragraph" w:styleId="PlainText">
    <w:name w:val="Plain Text"/>
    <w:basedOn w:val="Normal"/>
    <w:link w:val="PlainTextChar"/>
    <w:uiPriority w:val="99"/>
    <w:unhideWhenUsed/>
    <w:locked/>
    <w:rsid w:val="006D272C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6D272C"/>
    <w:rPr>
      <w:b/>
      <w:bCs/>
    </w:rPr>
  </w:style>
  <w:style w:type="table" w:styleId="TableGrid">
    <w:name w:val="Table Grid"/>
    <w:basedOn w:val="TableNormal"/>
    <w:uiPriority w:val="59"/>
    <w:qFormat/>
    <w:locked/>
    <w:rsid w:val="006D2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6D272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D272C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6D272C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6D272C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6D272C"/>
  </w:style>
  <w:style w:type="character" w:customStyle="1" w:styleId="FooterChar">
    <w:name w:val="Footer Char"/>
    <w:basedOn w:val="DefaultParagraphFont"/>
    <w:link w:val="Footer"/>
    <w:uiPriority w:val="99"/>
    <w:qFormat/>
    <w:rsid w:val="006D272C"/>
    <w:rPr>
      <w:sz w:val="22"/>
      <w:szCs w:val="22"/>
      <w:lang w:eastAsia="en-US"/>
    </w:rPr>
  </w:style>
  <w:style w:type="paragraph" w:customStyle="1" w:styleId="Style">
    <w:name w:val="Style"/>
    <w:qFormat/>
    <w:rsid w:val="006D272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6D272C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6D272C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6D272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6D272C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6D272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4B495-61E6-461B-88CA-95C97AF33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2</cp:revision>
  <cp:lastPrinted>2024-03-19T08:24:00Z</cp:lastPrinted>
  <dcterms:created xsi:type="dcterms:W3CDTF">2025-11-21T09:50:00Z</dcterms:created>
  <dcterms:modified xsi:type="dcterms:W3CDTF">2025-11-21T09:50:00Z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41BE827C49614E40B57A0B5B4196BF4F</vt:lpwstr>
  </property>
</Properties>
</file>